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1618" w:rsidRPr="00AE1618" w:rsidRDefault="00AE1618" w:rsidP="00AE1618">
      <w:pPr>
        <w:widowControl w:val="0"/>
        <w:tabs>
          <w:tab w:val="left" w:pos="8460"/>
        </w:tabs>
        <w:suppressAutoHyphens/>
        <w:overflowPunct w:val="0"/>
        <w:spacing w:after="0" w:line="240" w:lineRule="auto"/>
        <w:jc w:val="right"/>
        <w:textAlignment w:val="baseline"/>
        <w:rPr>
          <w:rFonts w:ascii="Times New Roman" w:eastAsia="Times New Roman" w:hAnsi="Times New Roman" w:cs="Calibri"/>
          <w:b/>
          <w:kern w:val="1"/>
          <w:sz w:val="24"/>
          <w:szCs w:val="24"/>
          <w:lang w:eastAsia="ar-SA"/>
        </w:rPr>
      </w:pPr>
      <w:r w:rsidRPr="00AE1618">
        <w:rPr>
          <w:rFonts w:ascii="Times New Roman" w:eastAsia="Times New Roman" w:hAnsi="Times New Roman" w:cs="Calibri"/>
          <w:b/>
          <w:kern w:val="1"/>
          <w:lang w:eastAsia="ar-SA"/>
        </w:rPr>
        <w:t xml:space="preserve">Załącznik nr </w:t>
      </w:r>
      <w:r>
        <w:rPr>
          <w:rFonts w:ascii="Times New Roman" w:eastAsia="Times New Roman" w:hAnsi="Times New Roman" w:cs="Calibri"/>
          <w:b/>
          <w:kern w:val="1"/>
          <w:lang w:eastAsia="ar-SA"/>
        </w:rPr>
        <w:t>1-</w:t>
      </w:r>
      <w:r w:rsidR="000472C7">
        <w:rPr>
          <w:rFonts w:ascii="Times New Roman" w:eastAsia="Times New Roman" w:hAnsi="Times New Roman" w:cs="Calibri"/>
          <w:b/>
          <w:kern w:val="1"/>
          <w:lang w:eastAsia="ar-SA"/>
        </w:rPr>
        <w:t>6</w:t>
      </w:r>
      <w:r w:rsidRPr="00AE1618">
        <w:rPr>
          <w:rFonts w:ascii="Times New Roman" w:eastAsia="Times New Roman" w:hAnsi="Times New Roman" w:cs="Calibri"/>
          <w:b/>
          <w:kern w:val="1"/>
          <w:lang w:eastAsia="ar-SA"/>
        </w:rPr>
        <w:t xml:space="preserve"> do SWZ</w:t>
      </w:r>
    </w:p>
    <w:p w:rsidR="00AE1618" w:rsidRDefault="00AE1618" w:rsidP="00AE1618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AE1618" w:rsidRDefault="00213254">
      <w:pPr>
        <w:rPr>
          <w:rFonts w:ascii="Times New Roman" w:hAnsi="Times New Roman" w:cs="Times New Roman"/>
          <w:b/>
          <w:sz w:val="20"/>
          <w:szCs w:val="20"/>
        </w:rPr>
      </w:pPr>
      <w:r w:rsidRPr="00213254">
        <w:rPr>
          <w:rFonts w:ascii="Times New Roman" w:hAnsi="Times New Roman" w:cs="Times New Roman"/>
          <w:b/>
          <w:sz w:val="20"/>
          <w:szCs w:val="20"/>
        </w:rPr>
        <w:t xml:space="preserve">Grupa </w:t>
      </w:r>
      <w:r w:rsidR="000472C7">
        <w:rPr>
          <w:rFonts w:ascii="Times New Roman" w:hAnsi="Times New Roman" w:cs="Times New Roman"/>
          <w:b/>
          <w:sz w:val="20"/>
          <w:szCs w:val="20"/>
        </w:rPr>
        <w:t>6</w:t>
      </w:r>
      <w:bookmarkStart w:id="0" w:name="_GoBack"/>
      <w:bookmarkEnd w:id="0"/>
      <w:r w:rsidRPr="00213254">
        <w:rPr>
          <w:rFonts w:ascii="Times New Roman" w:hAnsi="Times New Roman" w:cs="Times New Roman"/>
          <w:b/>
          <w:sz w:val="20"/>
          <w:szCs w:val="20"/>
        </w:rPr>
        <w:t xml:space="preserve">: </w:t>
      </w:r>
      <w:r w:rsidR="005E4A9D" w:rsidRPr="005E4A9D">
        <w:rPr>
          <w:rFonts w:ascii="Times New Roman" w:hAnsi="Times New Roman" w:cs="Times New Roman"/>
          <w:b/>
          <w:sz w:val="20"/>
          <w:szCs w:val="20"/>
        </w:rPr>
        <w:t>Lampa operacyjna - 1 szt.</w:t>
      </w:r>
    </w:p>
    <w:tbl>
      <w:tblPr>
        <w:tblW w:w="10490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6"/>
        <w:gridCol w:w="6384"/>
        <w:gridCol w:w="1275"/>
        <w:gridCol w:w="1985"/>
      </w:tblGrid>
      <w:tr w:rsidR="005E4A9D" w:rsidRPr="005E4A9D" w:rsidTr="005E4A9D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4A9D" w:rsidRPr="005E4A9D" w:rsidRDefault="005E4A9D" w:rsidP="005E4A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5E4A9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6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4A9D" w:rsidRPr="005E4A9D" w:rsidRDefault="005E4A9D" w:rsidP="005E4A9D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5E4A9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Wymagane parametry techniczne i funkcjonalne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4A9D" w:rsidRPr="005E4A9D" w:rsidRDefault="005E4A9D" w:rsidP="005E4A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4A9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Parametr wymagany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4A9D" w:rsidRPr="005E4A9D" w:rsidRDefault="005E4A9D" w:rsidP="005E4A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5E4A9D">
              <w:rPr>
                <w:rFonts w:ascii="Times New Roman" w:eastAsia="Aptos" w:hAnsi="Times New Roman" w:cs="Times New Roman"/>
                <w:bCs/>
                <w:kern w:val="2"/>
                <w:sz w:val="20"/>
                <w:szCs w:val="20"/>
                <w14:ligatures w14:val="standardContextual"/>
              </w:rPr>
              <w:t>Parametr oceniany</w:t>
            </w:r>
          </w:p>
        </w:tc>
      </w:tr>
      <w:tr w:rsidR="005E4A9D" w:rsidRPr="005E4A9D" w:rsidTr="005E4A9D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4A9D" w:rsidRPr="005E4A9D" w:rsidRDefault="005E4A9D" w:rsidP="005E4A9D">
            <w:pPr>
              <w:widowControl w:val="0"/>
              <w:suppressAutoHyphens/>
              <w:snapToGrid w:val="0"/>
              <w:spacing w:after="0" w:line="240" w:lineRule="auto"/>
              <w:ind w:left="42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4A9D" w:rsidRPr="005E4A9D" w:rsidRDefault="005E4A9D" w:rsidP="005E4A9D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4A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Sprzęt fabrycznie nowy, wyprodukowany nie wcześniej niż w </w:t>
            </w:r>
            <w:r w:rsidRPr="005E4A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2025 roku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4A9D" w:rsidRPr="005E4A9D" w:rsidRDefault="005E4A9D" w:rsidP="005E4A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4A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  <w:p w:rsidR="005E4A9D" w:rsidRPr="005E4A9D" w:rsidRDefault="005E4A9D" w:rsidP="005E4A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4A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(podać)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4A9D" w:rsidRPr="005E4A9D" w:rsidRDefault="005E4A9D" w:rsidP="005E4A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5E4A9D" w:rsidRPr="005E4A9D" w:rsidTr="005E4A9D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4A9D" w:rsidRPr="005E4A9D" w:rsidRDefault="005E4A9D" w:rsidP="005E4A9D">
            <w:pPr>
              <w:widowControl w:val="0"/>
              <w:suppressAutoHyphens/>
              <w:snapToGrid w:val="0"/>
              <w:spacing w:after="0" w:line="240" w:lineRule="auto"/>
              <w:ind w:left="42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4A9D" w:rsidRPr="005E4A9D" w:rsidRDefault="005E4A9D" w:rsidP="005E4A9D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4A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Typ/model, producent, kraj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4A9D" w:rsidRPr="005E4A9D" w:rsidRDefault="005E4A9D" w:rsidP="005E4A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4A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podać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4A9D" w:rsidRPr="005E4A9D" w:rsidRDefault="005E4A9D" w:rsidP="005E4A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5E4A9D" w:rsidRPr="005E4A9D" w:rsidTr="005E4A9D">
        <w:trPr>
          <w:trHeight w:val="318"/>
          <w:jc w:val="center"/>
        </w:trPr>
        <w:tc>
          <w:tcPr>
            <w:tcW w:w="104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4A9D" w:rsidRPr="005E4A9D" w:rsidRDefault="005E4A9D" w:rsidP="005E4A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4A9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Wymagania szczegółowe:</w:t>
            </w:r>
          </w:p>
        </w:tc>
      </w:tr>
      <w:tr w:rsidR="005E4A9D" w:rsidRPr="005E4A9D" w:rsidTr="005E4A9D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4A9D" w:rsidRPr="005E4A9D" w:rsidRDefault="005E4A9D" w:rsidP="005E4A9D">
            <w:pPr>
              <w:widowControl w:val="0"/>
              <w:numPr>
                <w:ilvl w:val="0"/>
                <w:numId w:val="35"/>
              </w:numPr>
              <w:tabs>
                <w:tab w:val="num" w:pos="0"/>
              </w:tabs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A9D" w:rsidRPr="005E4A9D" w:rsidRDefault="005E4A9D" w:rsidP="005E4A9D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5E4A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Lampa operacyjna bezcieniowa, sufitowa, dwuramienna, </w:t>
            </w:r>
            <w:proofErr w:type="spellStart"/>
            <w:r w:rsidRPr="005E4A9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dwuczaszowa</w:t>
            </w:r>
            <w:proofErr w:type="spellEnd"/>
            <w:r w:rsidRPr="005E4A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z kopułą główną i pomocniczą na obrotowych ramionach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4A9D" w:rsidRPr="005E4A9D" w:rsidRDefault="005E4A9D" w:rsidP="005E4A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4A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4A9D" w:rsidRPr="005E4A9D" w:rsidRDefault="005E4A9D" w:rsidP="005E4A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5E4A9D" w:rsidRPr="005E4A9D" w:rsidTr="005E4A9D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4A9D" w:rsidRPr="005E4A9D" w:rsidRDefault="005E4A9D" w:rsidP="005E4A9D">
            <w:pPr>
              <w:widowControl w:val="0"/>
              <w:numPr>
                <w:ilvl w:val="0"/>
                <w:numId w:val="35"/>
              </w:numPr>
              <w:tabs>
                <w:tab w:val="num" w:pos="0"/>
              </w:tabs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A9D" w:rsidRPr="005E4A9D" w:rsidRDefault="005E4A9D" w:rsidP="005E4A9D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4A9D">
              <w:rPr>
                <w:rFonts w:ascii="Times New Roman" w:eastAsia="Times New Roman" w:hAnsi="Times New Roman" w:cs="Times New Roman"/>
                <w:sz w:val="20"/>
                <w:szCs w:val="20"/>
              </w:rPr>
              <w:t>Kopuły lamp zaoblone w celu zminimalizowania zakłóceń przepływu laminarnego w kształcie koła lub kwadratu.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4A9D" w:rsidRPr="005E4A9D" w:rsidRDefault="005E4A9D" w:rsidP="005E4A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4A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4A9D" w:rsidRPr="005E4A9D" w:rsidRDefault="005E4A9D" w:rsidP="005E4A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5E4A9D" w:rsidRPr="005E4A9D" w:rsidTr="005E4A9D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4A9D" w:rsidRPr="005E4A9D" w:rsidRDefault="005E4A9D" w:rsidP="005E4A9D">
            <w:pPr>
              <w:widowControl w:val="0"/>
              <w:numPr>
                <w:ilvl w:val="0"/>
                <w:numId w:val="35"/>
              </w:numPr>
              <w:tabs>
                <w:tab w:val="num" w:pos="0"/>
              </w:tabs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A9D" w:rsidRPr="005E4A9D" w:rsidRDefault="005E4A9D" w:rsidP="005E4A9D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pl-PL"/>
              </w:rPr>
            </w:pPr>
            <w:r w:rsidRPr="005E4A9D">
              <w:rPr>
                <w:rFonts w:ascii="Times New Roman" w:eastAsia="Times New Roman" w:hAnsi="Times New Roman" w:cs="Times New Roman"/>
                <w:sz w:val="20"/>
                <w:szCs w:val="20"/>
              </w:rPr>
              <w:t>Źródło światła – matryce diodowe złożone z min</w:t>
            </w:r>
            <w:r w:rsidRPr="005E4A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5E4A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32 diod LED dla kopuły głównej i </w:t>
            </w:r>
            <w:r w:rsidRPr="005E4A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5E4A9D">
              <w:rPr>
                <w:rFonts w:ascii="Times New Roman" w:eastAsia="Times New Roman" w:hAnsi="Times New Roman" w:cs="Times New Roman"/>
                <w:sz w:val="20"/>
                <w:szCs w:val="20"/>
              </w:rPr>
              <w:t>min</w:t>
            </w:r>
            <w:r w:rsidRPr="005E4A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5E4A9D">
              <w:rPr>
                <w:rFonts w:ascii="Times New Roman" w:eastAsia="Times New Roman" w:hAnsi="Times New Roman" w:cs="Times New Roman"/>
                <w:sz w:val="20"/>
                <w:szCs w:val="20"/>
              </w:rPr>
              <w:t>32 diod LED dla kopuły pomocniczej. Wszystkie diody LED emitujące światło widzialne o zmiennej, regulowanej temperaturze barwowej.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4A9D" w:rsidRPr="005E4A9D" w:rsidRDefault="005E4A9D" w:rsidP="005E4A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4A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  <w:p w:rsidR="005E4A9D" w:rsidRPr="005E4A9D" w:rsidRDefault="005E4A9D" w:rsidP="005E4A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4A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(podać)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4A9D" w:rsidRPr="005E4A9D" w:rsidRDefault="005E4A9D" w:rsidP="005E4A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5E4A9D" w:rsidRPr="005E4A9D" w:rsidTr="005E4A9D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4A9D" w:rsidRPr="005E4A9D" w:rsidRDefault="005E4A9D" w:rsidP="005E4A9D">
            <w:pPr>
              <w:widowControl w:val="0"/>
              <w:numPr>
                <w:ilvl w:val="0"/>
                <w:numId w:val="35"/>
              </w:numPr>
              <w:tabs>
                <w:tab w:val="num" w:pos="0"/>
              </w:tabs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A9D" w:rsidRPr="005E4A9D" w:rsidRDefault="005E4A9D" w:rsidP="005E4A9D">
            <w:pPr>
              <w:widowControl w:val="0"/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4A9D">
              <w:rPr>
                <w:rFonts w:ascii="Times New Roman" w:eastAsia="Times New Roman" w:hAnsi="Times New Roman" w:cs="Times New Roman"/>
                <w:sz w:val="20"/>
                <w:szCs w:val="20"/>
              </w:rPr>
              <w:t>Średnica pola dla kopuły głównej i pomocniczej</w:t>
            </w:r>
          </w:p>
          <w:p w:rsidR="005E4A9D" w:rsidRPr="005E4A9D" w:rsidRDefault="005E4A9D" w:rsidP="005E4A9D">
            <w:pPr>
              <w:widowControl w:val="0"/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4A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D10 – 27cm (+/-1cm) D50 – 19cm(+/-1cm),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4A9D" w:rsidRPr="005E4A9D" w:rsidRDefault="005E4A9D" w:rsidP="005E4A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4A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  <w:p w:rsidR="005E4A9D" w:rsidRPr="005E4A9D" w:rsidRDefault="005E4A9D" w:rsidP="005E4A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4A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(podać)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4A9D" w:rsidRPr="005E4A9D" w:rsidRDefault="005E4A9D" w:rsidP="005E4A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5E4A9D" w:rsidRPr="005E4A9D" w:rsidTr="005E4A9D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4A9D" w:rsidRPr="005E4A9D" w:rsidRDefault="005E4A9D" w:rsidP="005E4A9D">
            <w:pPr>
              <w:widowControl w:val="0"/>
              <w:numPr>
                <w:ilvl w:val="0"/>
                <w:numId w:val="35"/>
              </w:numPr>
              <w:tabs>
                <w:tab w:val="num" w:pos="0"/>
              </w:tabs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A9D" w:rsidRPr="005E4A9D" w:rsidRDefault="005E4A9D" w:rsidP="005E4A9D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4A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Elektroniczna regulacja natężenia światła, temperatury barwowej i  średnicy oświetlenia pola operacyjnego,  bezdotykowo za pomocą sensorów zbliżeniowych umieszczonych na kopule lampy lub na przegubie ramienia .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4A9D" w:rsidRPr="005E4A9D" w:rsidRDefault="005E4A9D" w:rsidP="005E4A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4A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4A9D" w:rsidRPr="005E4A9D" w:rsidRDefault="005E4A9D" w:rsidP="005E4A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5E4A9D" w:rsidRPr="005E4A9D" w:rsidTr="005E4A9D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4A9D" w:rsidRPr="005E4A9D" w:rsidRDefault="005E4A9D" w:rsidP="005E4A9D">
            <w:pPr>
              <w:widowControl w:val="0"/>
              <w:numPr>
                <w:ilvl w:val="0"/>
                <w:numId w:val="35"/>
              </w:numPr>
              <w:tabs>
                <w:tab w:val="num" w:pos="0"/>
              </w:tabs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A9D" w:rsidRPr="005E4A9D" w:rsidRDefault="005E4A9D" w:rsidP="005E4A9D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4A9D">
              <w:rPr>
                <w:rFonts w:ascii="Times New Roman" w:eastAsia="Times New Roman" w:hAnsi="Times New Roman" w:cs="Times New Roman"/>
                <w:sz w:val="20"/>
                <w:szCs w:val="20"/>
              </w:rPr>
              <w:t>Lampa wyposażona w funkcję automatycznego utrzymania natężenia oświetlenia na zadanym poziomie w trakcie zmian średnicy pola oświetlanego.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4A9D" w:rsidRPr="005E4A9D" w:rsidRDefault="005E4A9D" w:rsidP="005E4A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4A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4A9D" w:rsidRPr="005E4A9D" w:rsidRDefault="005E4A9D" w:rsidP="005E4A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5E4A9D" w:rsidRPr="005E4A9D" w:rsidTr="005E4A9D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4A9D" w:rsidRPr="005E4A9D" w:rsidRDefault="005E4A9D" w:rsidP="005E4A9D">
            <w:pPr>
              <w:widowControl w:val="0"/>
              <w:numPr>
                <w:ilvl w:val="0"/>
                <w:numId w:val="35"/>
              </w:numPr>
              <w:tabs>
                <w:tab w:val="num" w:pos="0"/>
              </w:tabs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A9D" w:rsidRPr="005E4A9D" w:rsidRDefault="005E4A9D" w:rsidP="00964BB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4A9D">
              <w:rPr>
                <w:rFonts w:ascii="Times New Roman" w:eastAsia="Times New Roman" w:hAnsi="Times New Roman" w:cs="Times New Roman"/>
                <w:sz w:val="20"/>
                <w:szCs w:val="20"/>
              </w:rPr>
              <w:t>Lampa wyposażona w system automatycznej elektronicznej kontroli diod w</w:t>
            </w:r>
            <w:r w:rsidR="00964BB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5E4A9D">
              <w:rPr>
                <w:rFonts w:ascii="Times New Roman" w:eastAsia="Times New Roman" w:hAnsi="Times New Roman" w:cs="Times New Roman"/>
                <w:sz w:val="20"/>
                <w:szCs w:val="20"/>
              </w:rPr>
              <w:t>celu zapewnienia utrzymania parametrów świetlnych przez cały okres świecenia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4A9D" w:rsidRPr="005E4A9D" w:rsidRDefault="005E4A9D" w:rsidP="005E4A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4A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4A9D" w:rsidRPr="005E4A9D" w:rsidRDefault="005E4A9D" w:rsidP="005E4A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5E4A9D" w:rsidRPr="005E4A9D" w:rsidTr="005E4A9D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4A9D" w:rsidRPr="005E4A9D" w:rsidRDefault="005E4A9D" w:rsidP="005E4A9D">
            <w:pPr>
              <w:widowControl w:val="0"/>
              <w:numPr>
                <w:ilvl w:val="0"/>
                <w:numId w:val="35"/>
              </w:numPr>
              <w:tabs>
                <w:tab w:val="num" w:pos="0"/>
              </w:tabs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A9D" w:rsidRPr="005E4A9D" w:rsidRDefault="005E4A9D" w:rsidP="005E4A9D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5E4A9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Bezprzewodowe sterowanie parametrami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4A9D" w:rsidRPr="005E4A9D" w:rsidRDefault="005E4A9D" w:rsidP="005E4A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127622"/>
                <w:sz w:val="20"/>
                <w:szCs w:val="20"/>
                <w:lang w:eastAsia="pl-PL"/>
              </w:rPr>
            </w:pPr>
            <w:r w:rsidRPr="005E4A9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4A9D" w:rsidRPr="005E4A9D" w:rsidRDefault="005E4A9D" w:rsidP="005E4A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5E4A9D" w:rsidRPr="005E4A9D" w:rsidTr="005E4A9D">
        <w:trPr>
          <w:trHeight w:val="318"/>
          <w:jc w:val="center"/>
        </w:trPr>
        <w:tc>
          <w:tcPr>
            <w:tcW w:w="8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4A9D" w:rsidRPr="005E4A9D" w:rsidRDefault="005E4A9D" w:rsidP="005E4A9D">
            <w:pPr>
              <w:widowControl w:val="0"/>
              <w:numPr>
                <w:ilvl w:val="0"/>
                <w:numId w:val="35"/>
              </w:numPr>
              <w:tabs>
                <w:tab w:val="num" w:pos="0"/>
              </w:tabs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A9D" w:rsidRPr="005E4A9D" w:rsidRDefault="005E4A9D" w:rsidP="005E4A9D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4A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Średnica zewnętrzna kopuły głównej </w:t>
            </w:r>
            <w:r w:rsidRPr="005E4A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max.70 cm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4A9D" w:rsidRPr="005E4A9D" w:rsidRDefault="005E4A9D" w:rsidP="005E4A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4A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  <w:p w:rsidR="005E4A9D" w:rsidRPr="005E4A9D" w:rsidRDefault="005E4A9D" w:rsidP="005E4A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4A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(podać)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4A9D" w:rsidRPr="005E4A9D" w:rsidRDefault="005E4A9D" w:rsidP="005E4A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5E4A9D" w:rsidRPr="005E4A9D" w:rsidTr="005E4A9D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4A9D" w:rsidRPr="005E4A9D" w:rsidRDefault="005E4A9D" w:rsidP="005E4A9D">
            <w:pPr>
              <w:widowControl w:val="0"/>
              <w:numPr>
                <w:ilvl w:val="0"/>
                <w:numId w:val="35"/>
              </w:numPr>
              <w:tabs>
                <w:tab w:val="num" w:pos="0"/>
              </w:tabs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A9D" w:rsidRPr="005E4A9D" w:rsidRDefault="005E4A9D" w:rsidP="005E4A9D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4A9D">
              <w:rPr>
                <w:rFonts w:ascii="Times New Roman" w:eastAsia="Times New Roman" w:hAnsi="Times New Roman" w:cs="Times New Roman"/>
                <w:sz w:val="20"/>
                <w:szCs w:val="20"/>
              </w:rPr>
              <w:t>Średnica zewnętrzna kopuły pomocniczej</w:t>
            </w:r>
            <w:r w:rsidRPr="005E4A9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5E4A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max 65 cm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4A9D" w:rsidRPr="005E4A9D" w:rsidRDefault="005E4A9D" w:rsidP="005E4A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4A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  <w:p w:rsidR="005E4A9D" w:rsidRPr="005E4A9D" w:rsidRDefault="005E4A9D" w:rsidP="005E4A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4A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(podać)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4A9D" w:rsidRPr="005E4A9D" w:rsidRDefault="005E4A9D" w:rsidP="005E4A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5E4A9D" w:rsidRPr="005E4A9D" w:rsidTr="005E4A9D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4A9D" w:rsidRPr="005E4A9D" w:rsidRDefault="005E4A9D" w:rsidP="005E4A9D">
            <w:pPr>
              <w:widowControl w:val="0"/>
              <w:numPr>
                <w:ilvl w:val="0"/>
                <w:numId w:val="35"/>
              </w:numPr>
              <w:tabs>
                <w:tab w:val="num" w:pos="0"/>
              </w:tabs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A9D" w:rsidRPr="005E4A9D" w:rsidRDefault="005E4A9D" w:rsidP="005E4A9D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4A9D">
              <w:rPr>
                <w:rFonts w:ascii="Times New Roman" w:eastAsia="Times New Roman" w:hAnsi="Times New Roman" w:cs="Times New Roman"/>
                <w:sz w:val="20"/>
                <w:szCs w:val="20"/>
              </w:rPr>
              <w:t>Soczewki lampy wykonane z bezodpryskowego poliwęglanu lub szkła lub szkła akrylowego, zatopione wewnątrz oprawy lub umieszczone pod  pokrywą poliwęglanową lub ze szkła akrylowego, aby zapobiec gromadzeniu się kurzu. Klasa szczelności kopuł min IP54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4A9D" w:rsidRPr="005E4A9D" w:rsidRDefault="005E4A9D" w:rsidP="005E4A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4A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  <w:p w:rsidR="005E4A9D" w:rsidRPr="005E4A9D" w:rsidRDefault="005E4A9D" w:rsidP="005E4A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4A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(podać)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4A9D" w:rsidRPr="005E4A9D" w:rsidRDefault="005E4A9D" w:rsidP="005E4A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5E4A9D" w:rsidRPr="005E4A9D" w:rsidTr="005E4A9D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4A9D" w:rsidRPr="005E4A9D" w:rsidRDefault="005E4A9D" w:rsidP="005E4A9D">
            <w:pPr>
              <w:widowControl w:val="0"/>
              <w:numPr>
                <w:ilvl w:val="0"/>
                <w:numId w:val="35"/>
              </w:numPr>
              <w:tabs>
                <w:tab w:val="num" w:pos="0"/>
              </w:tabs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A9D" w:rsidRPr="005E4A9D" w:rsidRDefault="005E4A9D" w:rsidP="005E4A9D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4A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Kopuły wyposażone w wymienny uchwyt sterylny do przemieszczania ich przez operatora; uchwyt umieszczony w centralnej części oprawy oraz co najmniej dwa „brudne” uchwyty na  każdej kopule. Uchwyty „brudne’’ zintegrowane z obudową kopuły nie zakłócające przepływu laminarnego.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4A9D" w:rsidRPr="005E4A9D" w:rsidRDefault="005E4A9D" w:rsidP="005E4A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4A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4A9D" w:rsidRPr="005E4A9D" w:rsidRDefault="005E4A9D" w:rsidP="005E4A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5E4A9D" w:rsidRPr="005E4A9D" w:rsidTr="005E4A9D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4A9D" w:rsidRPr="005E4A9D" w:rsidRDefault="005E4A9D" w:rsidP="005E4A9D">
            <w:pPr>
              <w:widowControl w:val="0"/>
              <w:numPr>
                <w:ilvl w:val="0"/>
                <w:numId w:val="35"/>
              </w:numPr>
              <w:tabs>
                <w:tab w:val="num" w:pos="0"/>
              </w:tabs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A9D" w:rsidRPr="005E4A9D" w:rsidRDefault="005E4A9D" w:rsidP="005E4A9D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4A9D">
              <w:rPr>
                <w:rFonts w:ascii="Times New Roman" w:eastAsia="Times New Roman" w:hAnsi="Times New Roman" w:cs="Times New Roman"/>
                <w:sz w:val="20"/>
                <w:szCs w:val="20"/>
              </w:rPr>
              <w:t>Dodatkowy panel</w:t>
            </w:r>
            <w:r w:rsidRPr="005E4A9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sterowania ścienny</w:t>
            </w:r>
            <w:r w:rsidRPr="005E4A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sterujący  do elektronicznej regulacji natężenia światła, temperatury barwowej i średnicy oświetlenia pola operacyjnego  umieszczony na ścianie sali  operacyjnej </w:t>
            </w:r>
            <w:r w:rsidRPr="005E4A9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4A9D" w:rsidRPr="005E4A9D" w:rsidRDefault="005E4A9D" w:rsidP="005E4A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4A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4A9D" w:rsidRPr="005E4A9D" w:rsidRDefault="005E4A9D" w:rsidP="005E4A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5E4A9D" w:rsidRPr="005E4A9D" w:rsidTr="005E4A9D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4A9D" w:rsidRPr="005E4A9D" w:rsidRDefault="005E4A9D" w:rsidP="005E4A9D">
            <w:pPr>
              <w:widowControl w:val="0"/>
              <w:numPr>
                <w:ilvl w:val="0"/>
                <w:numId w:val="35"/>
              </w:numPr>
              <w:tabs>
                <w:tab w:val="num" w:pos="0"/>
              </w:tabs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A9D" w:rsidRPr="005E4A9D" w:rsidRDefault="005E4A9D" w:rsidP="005E4A9D">
            <w:pPr>
              <w:widowControl w:val="0"/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4A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Natężenie oświetlenia </w:t>
            </w:r>
            <w:r w:rsidRPr="005E4A9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160/160klx z regulowanym natężeniem światła </w:t>
            </w:r>
            <w:r w:rsidRPr="005E4A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dla kopuły </w:t>
            </w:r>
            <w:proofErr w:type="spellStart"/>
            <w:r w:rsidRPr="005E4A9D">
              <w:rPr>
                <w:rFonts w:ascii="Times New Roman" w:eastAsia="Times New Roman" w:hAnsi="Times New Roman" w:cs="Times New Roman"/>
                <w:sz w:val="20"/>
                <w:szCs w:val="20"/>
              </w:rPr>
              <w:t>główn</w:t>
            </w:r>
            <w:proofErr w:type="spellEnd"/>
            <w:r w:rsidRPr="005E4A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r w:rsidRPr="005E4A9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(od 50 do 160 </w:t>
            </w:r>
            <w:proofErr w:type="spellStart"/>
            <w:r w:rsidRPr="005E4A9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klx</w:t>
            </w:r>
            <w:proofErr w:type="spellEnd"/>
            <w:r w:rsidRPr="005E4A9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)</w:t>
            </w:r>
            <w:r w:rsidRPr="005E4A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w min</w:t>
            </w:r>
            <w:r w:rsidRPr="005E4A9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  <w:r w:rsidRPr="005E4A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6 krokach dla kopuły pomocniczej </w:t>
            </w:r>
            <w:r w:rsidRPr="005E4A9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(od 50 do 160 </w:t>
            </w:r>
            <w:proofErr w:type="spellStart"/>
            <w:r w:rsidRPr="005E4A9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klx</w:t>
            </w:r>
            <w:proofErr w:type="spellEnd"/>
            <w:r w:rsidRPr="005E4A9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)</w:t>
            </w:r>
            <w:r w:rsidRPr="005E4A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, w min. 6 krokach możliwość ustawienia trybu oświetlenia endoskopowego „ENDO” dla obydwu kopuł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4A9D" w:rsidRPr="005E4A9D" w:rsidRDefault="005E4A9D" w:rsidP="005E4A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4A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  <w:p w:rsidR="005E4A9D" w:rsidRPr="005E4A9D" w:rsidRDefault="005E4A9D" w:rsidP="005E4A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4A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(podać)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4A9D" w:rsidRPr="005E4A9D" w:rsidRDefault="005E4A9D" w:rsidP="005E4A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5E4A9D" w:rsidRPr="005E4A9D" w:rsidTr="005E4A9D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4A9D" w:rsidRPr="005E4A9D" w:rsidRDefault="005E4A9D" w:rsidP="005E4A9D">
            <w:pPr>
              <w:widowControl w:val="0"/>
              <w:numPr>
                <w:ilvl w:val="0"/>
                <w:numId w:val="35"/>
              </w:numPr>
              <w:tabs>
                <w:tab w:val="num" w:pos="0"/>
              </w:tabs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A9D" w:rsidRPr="005E4A9D" w:rsidRDefault="005E4A9D" w:rsidP="005E4A9D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4A9D">
              <w:rPr>
                <w:rFonts w:ascii="Times New Roman" w:eastAsia="Times New Roman" w:hAnsi="Times New Roman" w:cs="Times New Roman"/>
                <w:sz w:val="20"/>
                <w:szCs w:val="20"/>
              </w:rPr>
              <w:t>Temperatura barwowa z możliwością regul</w:t>
            </w:r>
            <w:r w:rsidR="00964BB5">
              <w:rPr>
                <w:rFonts w:ascii="Times New Roman" w:eastAsia="Times New Roman" w:hAnsi="Times New Roman" w:cs="Times New Roman"/>
                <w:sz w:val="20"/>
                <w:szCs w:val="20"/>
              </w:rPr>
              <w:t>acji w zakresie 3500-5000 ° K w </w:t>
            </w:r>
            <w:r w:rsidRPr="005E4A9D">
              <w:rPr>
                <w:rFonts w:ascii="Times New Roman" w:eastAsia="Times New Roman" w:hAnsi="Times New Roman" w:cs="Times New Roman"/>
                <w:sz w:val="20"/>
                <w:szCs w:val="20"/>
              </w:rPr>
              <w:t>krokach co 500°K lub płynnie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4A9D" w:rsidRPr="005E4A9D" w:rsidRDefault="005E4A9D" w:rsidP="005E4A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4A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4A9D" w:rsidRPr="005E4A9D" w:rsidRDefault="005E4A9D" w:rsidP="005E4A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5E4A9D" w:rsidRPr="005E4A9D" w:rsidTr="005E4A9D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4A9D" w:rsidRPr="005E4A9D" w:rsidRDefault="005E4A9D" w:rsidP="005E4A9D">
            <w:pPr>
              <w:widowControl w:val="0"/>
              <w:numPr>
                <w:ilvl w:val="0"/>
                <w:numId w:val="35"/>
              </w:numPr>
              <w:tabs>
                <w:tab w:val="num" w:pos="0"/>
              </w:tabs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A9D" w:rsidRPr="005E4A9D" w:rsidRDefault="005E4A9D" w:rsidP="005E4A9D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4A9D">
              <w:rPr>
                <w:rFonts w:ascii="Times New Roman" w:eastAsia="Times New Roman" w:hAnsi="Times New Roman" w:cs="Times New Roman"/>
                <w:sz w:val="20"/>
                <w:szCs w:val="20"/>
              </w:rPr>
              <w:t>Kopuła główna przygotowana pod montaż kamery HD w geometrycznym środku kopuły lampy.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4A9D" w:rsidRPr="005E4A9D" w:rsidRDefault="005E4A9D" w:rsidP="005E4A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4A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4A9D" w:rsidRPr="005E4A9D" w:rsidRDefault="005E4A9D" w:rsidP="005E4A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5E4A9D" w:rsidRPr="005E4A9D" w:rsidTr="005E4A9D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4A9D" w:rsidRPr="005E4A9D" w:rsidRDefault="005E4A9D" w:rsidP="005E4A9D">
            <w:pPr>
              <w:widowControl w:val="0"/>
              <w:numPr>
                <w:ilvl w:val="0"/>
                <w:numId w:val="35"/>
              </w:numPr>
              <w:tabs>
                <w:tab w:val="num" w:pos="0"/>
              </w:tabs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A9D" w:rsidRPr="005E4A9D" w:rsidRDefault="005E4A9D" w:rsidP="005E4A9D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4A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Wskaźnik oddawania barw Ra dla kopuły głównej i kopuły pomocniczej </w:t>
            </w:r>
            <w:r w:rsidRPr="005E4A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≥</w:t>
            </w:r>
            <w:r w:rsidRPr="005E4A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95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4A9D" w:rsidRPr="005E4A9D" w:rsidRDefault="005E4A9D" w:rsidP="005E4A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4A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  <w:p w:rsidR="005E4A9D" w:rsidRPr="005E4A9D" w:rsidRDefault="005E4A9D" w:rsidP="005E4A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4A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(podać)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4A9D" w:rsidRPr="005E4A9D" w:rsidRDefault="005E4A9D" w:rsidP="005E4A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5E4A9D" w:rsidRPr="005E4A9D" w:rsidTr="005E4A9D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4A9D" w:rsidRPr="005E4A9D" w:rsidRDefault="005E4A9D" w:rsidP="005E4A9D">
            <w:pPr>
              <w:widowControl w:val="0"/>
              <w:numPr>
                <w:ilvl w:val="0"/>
                <w:numId w:val="35"/>
              </w:numPr>
              <w:tabs>
                <w:tab w:val="num" w:pos="0"/>
              </w:tabs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A9D" w:rsidRPr="005E4A9D" w:rsidRDefault="005E4A9D" w:rsidP="005E4A9D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4A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Wskaźnik oddawania barwy czerwonej </w:t>
            </w:r>
            <w:r w:rsidRPr="005E4A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R9 ≥96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4A9D" w:rsidRPr="005E4A9D" w:rsidRDefault="005E4A9D" w:rsidP="005E4A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4A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  <w:p w:rsidR="005E4A9D" w:rsidRPr="005E4A9D" w:rsidRDefault="005E4A9D" w:rsidP="005E4A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4A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(podać)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4A9D" w:rsidRPr="005E4A9D" w:rsidRDefault="005E4A9D" w:rsidP="005E4A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5E4A9D" w:rsidRPr="005E4A9D" w:rsidTr="005E4A9D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4A9D" w:rsidRPr="005E4A9D" w:rsidRDefault="005E4A9D" w:rsidP="005E4A9D">
            <w:pPr>
              <w:widowControl w:val="0"/>
              <w:numPr>
                <w:ilvl w:val="0"/>
                <w:numId w:val="35"/>
              </w:numPr>
              <w:tabs>
                <w:tab w:val="num" w:pos="0"/>
              </w:tabs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A9D" w:rsidRPr="005E4A9D" w:rsidRDefault="005E4A9D" w:rsidP="005E4A9D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4A9D">
              <w:rPr>
                <w:rFonts w:ascii="Times New Roman" w:eastAsia="Times New Roman" w:hAnsi="Times New Roman" w:cs="Times New Roman"/>
                <w:sz w:val="20"/>
                <w:szCs w:val="20"/>
              </w:rPr>
              <w:t>Wgłębność oświetlenia</w:t>
            </w:r>
            <w:r w:rsidRPr="005E4A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5E4A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≥</w:t>
            </w:r>
            <w:r w:rsidRPr="005E4A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68cm (L1+L2 60%Ec 2008)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4A9D" w:rsidRPr="005E4A9D" w:rsidRDefault="005E4A9D" w:rsidP="005E4A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4A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  <w:p w:rsidR="005E4A9D" w:rsidRPr="005E4A9D" w:rsidRDefault="005E4A9D" w:rsidP="005E4A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4A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(podać)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4A9D" w:rsidRPr="005E4A9D" w:rsidRDefault="005E4A9D" w:rsidP="005E4A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5E4A9D" w:rsidRPr="005E4A9D" w:rsidTr="005E4A9D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4A9D" w:rsidRPr="005E4A9D" w:rsidRDefault="005E4A9D" w:rsidP="005E4A9D">
            <w:pPr>
              <w:widowControl w:val="0"/>
              <w:numPr>
                <w:ilvl w:val="0"/>
                <w:numId w:val="35"/>
              </w:numPr>
              <w:tabs>
                <w:tab w:val="num" w:pos="0"/>
              </w:tabs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A9D" w:rsidRPr="005E4A9D" w:rsidRDefault="005E4A9D" w:rsidP="005E4A9D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4A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Mocowanie każdej kopuły lampy na 2 ruchomych ramionach o łącznej długości </w:t>
            </w:r>
            <w:r w:rsidRPr="005E4A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min.</w:t>
            </w:r>
            <w:r w:rsidRPr="005E4A9D">
              <w:rPr>
                <w:rFonts w:ascii="Times New Roman" w:eastAsia="Times New Roman" w:hAnsi="Times New Roman" w:cs="Times New Roman"/>
                <w:b/>
                <w:bCs/>
                <w:color w:val="C9211E"/>
                <w:sz w:val="20"/>
                <w:szCs w:val="20"/>
              </w:rPr>
              <w:t xml:space="preserve"> </w:t>
            </w:r>
            <w:r w:rsidRPr="005E4A9D">
              <w:rPr>
                <w:rFonts w:ascii="Times New Roman" w:eastAsia="Times New Roman" w:hAnsi="Times New Roman" w:cs="Times New Roman"/>
                <w:sz w:val="20"/>
                <w:szCs w:val="20"/>
              </w:rPr>
              <w:t>160 cm.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4A9D" w:rsidRPr="005E4A9D" w:rsidRDefault="005E4A9D" w:rsidP="005E4A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4A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  <w:p w:rsidR="005E4A9D" w:rsidRPr="005E4A9D" w:rsidRDefault="005E4A9D" w:rsidP="005E4A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4A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(podać)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4A9D" w:rsidRPr="005E4A9D" w:rsidRDefault="005E4A9D" w:rsidP="005E4A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5E4A9D" w:rsidRPr="005E4A9D" w:rsidTr="005E4A9D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4A9D" w:rsidRPr="005E4A9D" w:rsidRDefault="005E4A9D" w:rsidP="005E4A9D">
            <w:pPr>
              <w:widowControl w:val="0"/>
              <w:numPr>
                <w:ilvl w:val="0"/>
                <w:numId w:val="35"/>
              </w:numPr>
              <w:tabs>
                <w:tab w:val="num" w:pos="0"/>
              </w:tabs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A9D" w:rsidRPr="005E4A9D" w:rsidRDefault="005E4A9D" w:rsidP="005E4A9D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4A9D">
              <w:rPr>
                <w:rFonts w:ascii="Times New Roman" w:eastAsia="Times New Roman" w:hAnsi="Times New Roman" w:cs="Times New Roman"/>
                <w:sz w:val="20"/>
                <w:szCs w:val="20"/>
              </w:rPr>
              <w:t>Możliwość obrotu ramienia o 360º wokół pionowej kolumny mocującej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4A9D" w:rsidRPr="005E4A9D" w:rsidRDefault="005E4A9D" w:rsidP="005E4A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4A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4A9D" w:rsidRPr="005E4A9D" w:rsidRDefault="005E4A9D" w:rsidP="005E4A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5E4A9D" w:rsidRPr="005E4A9D" w:rsidTr="005E4A9D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4A9D" w:rsidRPr="005E4A9D" w:rsidRDefault="005E4A9D" w:rsidP="005E4A9D">
            <w:pPr>
              <w:widowControl w:val="0"/>
              <w:numPr>
                <w:ilvl w:val="0"/>
                <w:numId w:val="35"/>
              </w:numPr>
              <w:tabs>
                <w:tab w:val="num" w:pos="0"/>
              </w:tabs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A9D" w:rsidRPr="005E4A9D" w:rsidRDefault="005E4A9D" w:rsidP="005E4A9D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4A9D">
              <w:rPr>
                <w:rFonts w:ascii="Times New Roman" w:eastAsia="Times New Roman" w:hAnsi="Times New Roman" w:cs="Times New Roman"/>
                <w:sz w:val="20"/>
                <w:szCs w:val="20"/>
              </w:rPr>
              <w:t>Możliwość obrotu ramienia o 360º na przegubie łączącym ramiona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4A9D" w:rsidRPr="005E4A9D" w:rsidRDefault="005E4A9D" w:rsidP="005E4A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4A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4A9D" w:rsidRPr="005E4A9D" w:rsidRDefault="005E4A9D" w:rsidP="005E4A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5E4A9D" w:rsidRPr="005E4A9D" w:rsidTr="005E4A9D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4A9D" w:rsidRPr="005E4A9D" w:rsidRDefault="005E4A9D" w:rsidP="005E4A9D">
            <w:pPr>
              <w:widowControl w:val="0"/>
              <w:numPr>
                <w:ilvl w:val="0"/>
                <w:numId w:val="35"/>
              </w:numPr>
              <w:tabs>
                <w:tab w:val="num" w:pos="0"/>
              </w:tabs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A9D" w:rsidRPr="005E4A9D" w:rsidRDefault="005E4A9D" w:rsidP="005E4A9D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4A9D">
              <w:rPr>
                <w:rFonts w:ascii="Times New Roman" w:eastAsia="Times New Roman" w:hAnsi="Times New Roman" w:cs="Times New Roman"/>
                <w:sz w:val="20"/>
                <w:szCs w:val="20"/>
              </w:rPr>
              <w:t>Możliwość obrotu kopuły lampy  o 360º wokół osi pionowej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4A9D" w:rsidRPr="005E4A9D" w:rsidRDefault="005E4A9D" w:rsidP="005E4A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4A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4A9D" w:rsidRPr="005E4A9D" w:rsidRDefault="005E4A9D" w:rsidP="005E4A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5E4A9D" w:rsidRPr="005E4A9D" w:rsidTr="005E4A9D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4A9D" w:rsidRPr="005E4A9D" w:rsidRDefault="005E4A9D" w:rsidP="005E4A9D">
            <w:pPr>
              <w:widowControl w:val="0"/>
              <w:numPr>
                <w:ilvl w:val="0"/>
                <w:numId w:val="35"/>
              </w:numPr>
              <w:tabs>
                <w:tab w:val="num" w:pos="0"/>
              </w:tabs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A9D" w:rsidRPr="005E4A9D" w:rsidRDefault="005E4A9D" w:rsidP="005E4A9D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4A9D">
              <w:rPr>
                <w:rFonts w:ascii="Times New Roman" w:eastAsia="Times New Roman" w:hAnsi="Times New Roman" w:cs="Times New Roman"/>
                <w:sz w:val="20"/>
                <w:szCs w:val="20"/>
              </w:rPr>
              <w:t>Możliwość ustawienia położenia ramienia</w:t>
            </w:r>
            <w:r w:rsidR="00964BB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podtrzymującego kopułę lampy w </w:t>
            </w:r>
            <w:r w:rsidRPr="005E4A9D">
              <w:rPr>
                <w:rFonts w:ascii="Times New Roman" w:eastAsia="Times New Roman" w:hAnsi="Times New Roman" w:cs="Times New Roman"/>
                <w:sz w:val="20"/>
                <w:szCs w:val="20"/>
              </w:rPr>
              <w:t>zakresie od  -50 stopni do +35 stopni lub szerszym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4A9D" w:rsidRPr="005E4A9D" w:rsidRDefault="005E4A9D" w:rsidP="005E4A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4A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4A9D" w:rsidRPr="005E4A9D" w:rsidRDefault="005E4A9D" w:rsidP="005E4A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5E4A9D" w:rsidRPr="005E4A9D" w:rsidTr="005E4A9D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4A9D" w:rsidRPr="005E4A9D" w:rsidRDefault="005E4A9D" w:rsidP="005E4A9D">
            <w:pPr>
              <w:widowControl w:val="0"/>
              <w:numPr>
                <w:ilvl w:val="0"/>
                <w:numId w:val="35"/>
              </w:numPr>
              <w:tabs>
                <w:tab w:val="num" w:pos="0"/>
              </w:tabs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A9D" w:rsidRPr="005E4A9D" w:rsidRDefault="005E4A9D" w:rsidP="005E4A9D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4A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Uchwyt sterylny wymienny 100 </w:t>
            </w:r>
            <w:proofErr w:type="spellStart"/>
            <w:r w:rsidRPr="005E4A9D">
              <w:rPr>
                <w:rFonts w:ascii="Times New Roman" w:eastAsia="Times New Roman" w:hAnsi="Times New Roman" w:cs="Times New Roman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4A9D" w:rsidRPr="005E4A9D" w:rsidRDefault="005E4A9D" w:rsidP="005E4A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4A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4A9D" w:rsidRPr="005E4A9D" w:rsidRDefault="005E4A9D" w:rsidP="005E4A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5E4A9D" w:rsidRPr="005E4A9D" w:rsidTr="005E4A9D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4A9D" w:rsidRPr="005E4A9D" w:rsidRDefault="005E4A9D" w:rsidP="005E4A9D">
            <w:pPr>
              <w:widowControl w:val="0"/>
              <w:numPr>
                <w:ilvl w:val="0"/>
                <w:numId w:val="35"/>
              </w:numPr>
              <w:tabs>
                <w:tab w:val="num" w:pos="0"/>
              </w:tabs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A9D" w:rsidRPr="005E4A9D" w:rsidRDefault="005E4A9D" w:rsidP="005E4A9D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4A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Żywotność diod </w:t>
            </w:r>
            <w:r w:rsidRPr="005E4A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&gt; 50 000 godzin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4A9D" w:rsidRPr="005E4A9D" w:rsidRDefault="005E4A9D" w:rsidP="005E4A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4A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  <w:p w:rsidR="005E4A9D" w:rsidRPr="005E4A9D" w:rsidRDefault="005E4A9D" w:rsidP="005E4A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4A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(podać)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4A9D" w:rsidRPr="005E4A9D" w:rsidRDefault="005E4A9D" w:rsidP="005E4A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5E4A9D" w:rsidRPr="005E4A9D" w:rsidTr="005E4A9D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4A9D" w:rsidRPr="005E4A9D" w:rsidRDefault="005E4A9D" w:rsidP="005E4A9D">
            <w:pPr>
              <w:widowControl w:val="0"/>
              <w:numPr>
                <w:ilvl w:val="0"/>
                <w:numId w:val="35"/>
              </w:numPr>
              <w:tabs>
                <w:tab w:val="num" w:pos="0"/>
              </w:tabs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A9D" w:rsidRPr="005E4A9D" w:rsidRDefault="005E4A9D" w:rsidP="005E4A9D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4A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Lampa przystosowana do napięcia zasilającego </w:t>
            </w:r>
            <w:r w:rsidRPr="005E4A9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24V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4A9D" w:rsidRPr="005E4A9D" w:rsidRDefault="005E4A9D" w:rsidP="005E4A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4A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4A9D" w:rsidRPr="005E4A9D" w:rsidRDefault="005E4A9D" w:rsidP="005E4A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5E4A9D" w:rsidRPr="005E4A9D" w:rsidTr="005E4A9D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4A9D" w:rsidRPr="005E4A9D" w:rsidRDefault="005E4A9D" w:rsidP="005E4A9D">
            <w:pPr>
              <w:widowControl w:val="0"/>
              <w:numPr>
                <w:ilvl w:val="0"/>
                <w:numId w:val="35"/>
              </w:numPr>
              <w:tabs>
                <w:tab w:val="num" w:pos="0"/>
              </w:tabs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A9D" w:rsidRPr="005E4A9D" w:rsidRDefault="005E4A9D" w:rsidP="005E4A9D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E4A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Lampa zarejestrowana jako wyrób medyczny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4A9D" w:rsidRPr="005E4A9D" w:rsidRDefault="005E4A9D" w:rsidP="005E4A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4A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4A9D" w:rsidRPr="005E4A9D" w:rsidRDefault="005E4A9D" w:rsidP="005E4A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5E4A9D" w:rsidRPr="005E4A9D" w:rsidTr="005E4A9D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4A9D" w:rsidRPr="005E4A9D" w:rsidRDefault="005E4A9D" w:rsidP="005E4A9D">
            <w:pPr>
              <w:widowControl w:val="0"/>
              <w:numPr>
                <w:ilvl w:val="0"/>
                <w:numId w:val="35"/>
              </w:numPr>
              <w:tabs>
                <w:tab w:val="num" w:pos="0"/>
              </w:tabs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A9D" w:rsidRPr="005E4A9D" w:rsidRDefault="005E4A9D" w:rsidP="005E4A9D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4A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Oznakowanie CE.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4A9D" w:rsidRPr="005E4A9D" w:rsidRDefault="005E4A9D" w:rsidP="005E4A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4A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4A9D" w:rsidRPr="005E4A9D" w:rsidRDefault="005E4A9D" w:rsidP="005E4A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5E4A9D" w:rsidRPr="005E4A9D" w:rsidTr="005E4A9D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4A9D" w:rsidRPr="005E4A9D" w:rsidRDefault="005E4A9D" w:rsidP="005E4A9D">
            <w:pPr>
              <w:widowControl w:val="0"/>
              <w:suppressAutoHyphens/>
              <w:snapToGrid w:val="0"/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A9D" w:rsidRPr="005E4A9D" w:rsidRDefault="005E4A9D" w:rsidP="005E4A9D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4A9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Warunki gwarancji i serwisu: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4A9D" w:rsidRPr="005E4A9D" w:rsidRDefault="005E4A9D" w:rsidP="005E4A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4A9D" w:rsidRPr="005E4A9D" w:rsidRDefault="005E4A9D" w:rsidP="005E4A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E4A9D" w:rsidRPr="005E4A9D" w:rsidTr="005E4A9D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4A9D" w:rsidRPr="005E4A9D" w:rsidRDefault="005E4A9D" w:rsidP="005E4A9D">
            <w:pPr>
              <w:widowControl w:val="0"/>
              <w:numPr>
                <w:ilvl w:val="0"/>
                <w:numId w:val="35"/>
              </w:numPr>
              <w:tabs>
                <w:tab w:val="num" w:pos="0"/>
              </w:tabs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A9D" w:rsidRPr="005E4A9D" w:rsidRDefault="005E4A9D" w:rsidP="005E4A9D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E4A9D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Okres gwarancji </w:t>
            </w:r>
            <w:r w:rsidRPr="005E4A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  <w:t>min.</w:t>
            </w:r>
            <w:r w:rsidRPr="005E4A9D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24 miesiące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06E6" w:rsidRDefault="001206E6" w:rsidP="001206E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TAK</w:t>
            </w:r>
          </w:p>
          <w:p w:rsidR="005E4A9D" w:rsidRPr="005E4A9D" w:rsidRDefault="001206E6" w:rsidP="001206E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(podać w Formularzu ofertowym)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4A9D" w:rsidRPr="00BD72F6" w:rsidRDefault="005E4A9D" w:rsidP="005E4A9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24 miesięcy –</w:t>
            </w:r>
          </w:p>
          <w:p w:rsidR="005E4A9D" w:rsidRPr="00BD72F6" w:rsidRDefault="005E4A9D" w:rsidP="005E4A9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 pkt</w:t>
            </w:r>
          </w:p>
          <w:p w:rsidR="005E4A9D" w:rsidRPr="00BD72F6" w:rsidRDefault="005E4A9D" w:rsidP="005E4A9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36 miesięcy –</w:t>
            </w:r>
          </w:p>
          <w:p w:rsidR="005E4A9D" w:rsidRPr="005E4A9D" w:rsidRDefault="005E4A9D" w:rsidP="005E4A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 pkt</w:t>
            </w:r>
          </w:p>
        </w:tc>
      </w:tr>
      <w:tr w:rsidR="005E4A9D" w:rsidRPr="005E4A9D" w:rsidTr="005E4A9D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4A9D" w:rsidRPr="005E4A9D" w:rsidRDefault="005E4A9D" w:rsidP="005E4A9D">
            <w:pPr>
              <w:widowControl w:val="0"/>
              <w:numPr>
                <w:ilvl w:val="0"/>
                <w:numId w:val="35"/>
              </w:numPr>
              <w:tabs>
                <w:tab w:val="num" w:pos="0"/>
              </w:tabs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A9D" w:rsidRPr="005E4A9D" w:rsidRDefault="005E4A9D" w:rsidP="005E4A9D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4A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  <w:t>Przeglądy wg zaleceń producenta w trakcie trwania gwarancji wraz ze wszystkimi częściami i materiałami niezbędnymi do wykonania przeglądu na koszt Wykonawcy.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4A9D" w:rsidRPr="005E4A9D" w:rsidRDefault="005E4A9D" w:rsidP="005E4A9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4A9D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TAK, podać liczbę wymaganych dla bezpiecznej pracy urządzeń przeglądów okresowych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4A9D" w:rsidRPr="005E4A9D" w:rsidRDefault="005E4A9D" w:rsidP="005E4A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5E4A9D" w:rsidRPr="005E4A9D" w:rsidTr="005E4A9D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4A9D" w:rsidRPr="005E4A9D" w:rsidRDefault="005E4A9D" w:rsidP="005E4A9D">
            <w:pPr>
              <w:widowControl w:val="0"/>
              <w:numPr>
                <w:ilvl w:val="0"/>
                <w:numId w:val="35"/>
              </w:numPr>
              <w:tabs>
                <w:tab w:val="num" w:pos="0"/>
              </w:tabs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A9D" w:rsidRPr="005E4A9D" w:rsidRDefault="005E4A9D" w:rsidP="005E4A9D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E4A9D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Wykonawca gwarantuje sprzedaż części zamiennych przez okres 10 lat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4A9D" w:rsidRPr="005E4A9D" w:rsidRDefault="005E4A9D" w:rsidP="005E4A9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E4A9D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4A9D" w:rsidRPr="005E4A9D" w:rsidRDefault="005E4A9D" w:rsidP="005E4A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5E4A9D" w:rsidRPr="005E4A9D" w:rsidTr="005E4A9D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4A9D" w:rsidRPr="005E4A9D" w:rsidRDefault="005E4A9D" w:rsidP="005E4A9D">
            <w:pPr>
              <w:widowControl w:val="0"/>
              <w:numPr>
                <w:ilvl w:val="0"/>
                <w:numId w:val="35"/>
              </w:numPr>
              <w:tabs>
                <w:tab w:val="num" w:pos="0"/>
              </w:tabs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A9D" w:rsidRPr="005E4A9D" w:rsidRDefault="005E4A9D" w:rsidP="005E4A9D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E4A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  <w:t>Instrukcja obsługi w języku polskim (dostarczyć wraz z urządzeniem) – wersja elektroniczna i papierowa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4A9D" w:rsidRPr="005E4A9D" w:rsidRDefault="005E4A9D" w:rsidP="005E4A9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E4A9D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4A9D" w:rsidRPr="005E4A9D" w:rsidRDefault="005E4A9D" w:rsidP="005E4A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</w:tbl>
    <w:p w:rsidR="005E4A9D" w:rsidRDefault="005E4A9D" w:rsidP="00BD72F6">
      <w:pPr>
        <w:spacing w:after="0"/>
        <w:rPr>
          <w:rFonts w:ascii="Times New Roman" w:hAnsi="Times New Roman" w:cs="Times New Roman"/>
          <w:sz w:val="10"/>
          <w:szCs w:val="10"/>
        </w:rPr>
      </w:pPr>
    </w:p>
    <w:p w:rsidR="005E4A9D" w:rsidRDefault="005E4A9D" w:rsidP="00BD72F6">
      <w:pPr>
        <w:spacing w:after="0"/>
        <w:rPr>
          <w:rFonts w:ascii="Times New Roman" w:hAnsi="Times New Roman" w:cs="Times New Roman"/>
          <w:sz w:val="10"/>
          <w:szCs w:val="10"/>
        </w:rPr>
      </w:pPr>
    </w:p>
    <w:p w:rsidR="005E4A9D" w:rsidRDefault="005E4A9D" w:rsidP="00BD72F6">
      <w:pPr>
        <w:spacing w:after="0"/>
        <w:rPr>
          <w:rFonts w:ascii="Times New Roman" w:hAnsi="Times New Roman" w:cs="Times New Roman"/>
          <w:sz w:val="10"/>
          <w:szCs w:val="10"/>
        </w:rPr>
      </w:pPr>
    </w:p>
    <w:sectPr w:rsidR="005E4A9D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3254" w:rsidRDefault="00213254" w:rsidP="009B1A4F">
      <w:pPr>
        <w:spacing w:after="0" w:line="240" w:lineRule="auto"/>
      </w:pPr>
      <w:r>
        <w:separator/>
      </w:r>
    </w:p>
  </w:endnote>
  <w:endnote w:type="continuationSeparator" w:id="0">
    <w:p w:rsidR="00213254" w:rsidRDefault="00213254" w:rsidP="009B1A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pto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</w:rPr>
      <w:id w:val="1595050141"/>
      <w:docPartObj>
        <w:docPartGallery w:val="Page Numbers (Bottom of Page)"/>
        <w:docPartUnique/>
      </w:docPartObj>
    </w:sdtPr>
    <w:sdtEndPr/>
    <w:sdtContent>
      <w:p w:rsidR="00213254" w:rsidRPr="009B1A4F" w:rsidRDefault="00213254">
        <w:pPr>
          <w:pStyle w:val="Stopka"/>
          <w:jc w:val="center"/>
          <w:rPr>
            <w:rFonts w:ascii="Times New Roman" w:hAnsi="Times New Roman" w:cs="Times New Roman"/>
          </w:rPr>
        </w:pPr>
        <w:r w:rsidRPr="009B1A4F">
          <w:rPr>
            <w:rFonts w:ascii="Times New Roman" w:hAnsi="Times New Roman" w:cs="Times New Roman"/>
          </w:rPr>
          <w:fldChar w:fldCharType="begin"/>
        </w:r>
        <w:r w:rsidRPr="009B1A4F">
          <w:rPr>
            <w:rFonts w:ascii="Times New Roman" w:hAnsi="Times New Roman" w:cs="Times New Roman"/>
          </w:rPr>
          <w:instrText>PAGE   \* MERGEFORMAT</w:instrText>
        </w:r>
        <w:r w:rsidRPr="009B1A4F">
          <w:rPr>
            <w:rFonts w:ascii="Times New Roman" w:hAnsi="Times New Roman" w:cs="Times New Roman"/>
          </w:rPr>
          <w:fldChar w:fldCharType="separate"/>
        </w:r>
        <w:r w:rsidR="000472C7">
          <w:rPr>
            <w:rFonts w:ascii="Times New Roman" w:hAnsi="Times New Roman" w:cs="Times New Roman"/>
            <w:noProof/>
          </w:rPr>
          <w:t>2</w:t>
        </w:r>
        <w:r w:rsidRPr="009B1A4F">
          <w:rPr>
            <w:rFonts w:ascii="Times New Roman" w:hAnsi="Times New Roman" w:cs="Times New Roman"/>
          </w:rPr>
          <w:fldChar w:fldCharType="end"/>
        </w:r>
      </w:p>
    </w:sdtContent>
  </w:sdt>
  <w:p w:rsidR="00213254" w:rsidRPr="009B1A4F" w:rsidRDefault="00213254" w:rsidP="009B1A4F">
    <w:pPr>
      <w:pStyle w:val="Stopka"/>
      <w:rPr>
        <w:rFonts w:ascii="Times New Roman" w:hAnsi="Times New Roman" w:cs="Times New Roman"/>
      </w:rPr>
    </w:pPr>
    <w:r w:rsidRPr="009B1A4F">
      <w:rPr>
        <w:rFonts w:ascii="Times New Roman" w:hAnsi="Times New Roman" w:cs="Times New Roman"/>
        <w:sz w:val="18"/>
        <w:szCs w:val="18"/>
      </w:rPr>
      <w:t xml:space="preserve">Przedmiotowa dostawa finansowana jest w ramach projektu </w:t>
    </w:r>
    <w:proofErr w:type="spellStart"/>
    <w:r w:rsidRPr="009B1A4F">
      <w:rPr>
        <w:rFonts w:ascii="Times New Roman" w:hAnsi="Times New Roman" w:cs="Times New Roman"/>
        <w:sz w:val="18"/>
        <w:szCs w:val="18"/>
      </w:rPr>
      <w:t>pn</w:t>
    </w:r>
    <w:proofErr w:type="spellEnd"/>
    <w:r w:rsidRPr="009B1A4F">
      <w:rPr>
        <w:rFonts w:ascii="Times New Roman" w:hAnsi="Times New Roman" w:cs="Times New Roman"/>
        <w:sz w:val="18"/>
        <w:szCs w:val="18"/>
      </w:rPr>
      <w:t>: "Zakup urządzeń i wyrobów medycznych niezbędnych do realizacji świadczeń w zakresie diagnostyki i leczenia onkologicznego na poziomie SOLO I w Szpitalu Specjalistycznym im. Edmunda Biernackiego w Mielcu" w ramach Krajowego Planu Odbudowy i Zwiększania Odporności – komponentu D „Efektywność, dostępność i jakość systemu ochrony zdrowia” będącego elementem Inwestycji Inwestycja D1.1.1 „Rozwój i modernizacja infrastruktury centrów opieki wysokospecjalistycznej i innych podmiotów leczniczych”</w:t>
    </w:r>
  </w:p>
  <w:p w:rsidR="00213254" w:rsidRPr="009B1A4F" w:rsidRDefault="00213254">
    <w:pPr>
      <w:pStyle w:val="Stopka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3254" w:rsidRDefault="00213254" w:rsidP="009B1A4F">
      <w:pPr>
        <w:spacing w:after="0" w:line="240" w:lineRule="auto"/>
      </w:pPr>
      <w:r>
        <w:separator/>
      </w:r>
    </w:p>
  </w:footnote>
  <w:footnote w:type="continuationSeparator" w:id="0">
    <w:p w:rsidR="00213254" w:rsidRDefault="00213254" w:rsidP="009B1A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3254" w:rsidRDefault="00213254" w:rsidP="009B1A4F">
    <w:pPr>
      <w:pStyle w:val="Nagwek"/>
      <w:jc w:val="center"/>
    </w:pPr>
    <w:r>
      <w:rPr>
        <w:noProof/>
        <w:lang w:eastAsia="pl-PL"/>
      </w:rPr>
      <w:drawing>
        <wp:inline distT="0" distB="0" distL="0" distR="0" wp14:anchorId="09977F97" wp14:editId="140679F5">
          <wp:extent cx="5324475" cy="1114425"/>
          <wp:effectExtent l="19050" t="0" r="9525" b="0"/>
          <wp:docPr id="6" name="Obraz 6" descr="C:\Users\Point\Downloads\Projekt bez nazwy (1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oint\Downloads\Projekt bez nazwy (1)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4475" cy="11144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0E1110"/>
    <w:multiLevelType w:val="hybridMultilevel"/>
    <w:tmpl w:val="44F26FF4"/>
    <w:lvl w:ilvl="0" w:tplc="72BABFC6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5360D6B"/>
    <w:multiLevelType w:val="hybridMultilevel"/>
    <w:tmpl w:val="0A8E4332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B706EF9"/>
    <w:multiLevelType w:val="hybridMultilevel"/>
    <w:tmpl w:val="11D20D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CA5181"/>
    <w:multiLevelType w:val="hybridMultilevel"/>
    <w:tmpl w:val="ECB6869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A876D98"/>
    <w:multiLevelType w:val="hybridMultilevel"/>
    <w:tmpl w:val="4A7030FE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2B23149"/>
    <w:multiLevelType w:val="multilevel"/>
    <w:tmpl w:val="295287AA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ascii="Times New Roman" w:eastAsia="Times New Roman" w:hAnsi="Times New Roman" w:cs="Times New Roman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>
    <w:nsid w:val="22E74030"/>
    <w:multiLevelType w:val="multilevel"/>
    <w:tmpl w:val="5D2603F2"/>
    <w:lvl w:ilvl="0">
      <w:start w:val="1"/>
      <w:numFmt w:val="bullet"/>
      <w:lvlText w:val=""/>
      <w:lvlJc w:val="left"/>
      <w:pPr>
        <w:tabs>
          <w:tab w:val="num" w:pos="-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-36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-36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-36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-36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-36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-36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-36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-360"/>
        </w:tabs>
        <w:ind w:left="6120" w:hanging="360"/>
      </w:pPr>
      <w:rPr>
        <w:rFonts w:ascii="Wingdings" w:hAnsi="Wingdings" w:cs="Wingdings" w:hint="default"/>
      </w:rPr>
    </w:lvl>
  </w:abstractNum>
  <w:abstractNum w:abstractNumId="7">
    <w:nsid w:val="255C6FF3"/>
    <w:multiLevelType w:val="hybridMultilevel"/>
    <w:tmpl w:val="669E17FA"/>
    <w:lvl w:ilvl="0" w:tplc="4D3E986C">
      <w:start w:val="1"/>
      <w:numFmt w:val="decimal"/>
      <w:lvlText w:val="%1."/>
      <w:lvlJc w:val="left"/>
      <w:pPr>
        <w:ind w:left="360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C2255B2"/>
    <w:multiLevelType w:val="hybridMultilevel"/>
    <w:tmpl w:val="AC14257A"/>
    <w:lvl w:ilvl="0" w:tplc="1A28F5F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66B6C4A"/>
    <w:multiLevelType w:val="hybridMultilevel"/>
    <w:tmpl w:val="C6344E62"/>
    <w:lvl w:ilvl="0" w:tplc="959AA964">
      <w:start w:val="1"/>
      <w:numFmt w:val="decimal"/>
      <w:lvlText w:val="%1."/>
      <w:lvlJc w:val="left"/>
      <w:pPr>
        <w:ind w:left="1495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0">
    <w:nsid w:val="39966EE6"/>
    <w:multiLevelType w:val="multilevel"/>
    <w:tmpl w:val="FA6A4398"/>
    <w:lvl w:ilvl="0">
      <w:start w:val="3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1">
    <w:nsid w:val="3A062CAE"/>
    <w:multiLevelType w:val="multilevel"/>
    <w:tmpl w:val="9134FB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015"/>
        </w:tabs>
        <w:ind w:left="101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735"/>
        </w:tabs>
        <w:ind w:left="173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455"/>
        </w:tabs>
        <w:ind w:left="245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175"/>
        </w:tabs>
        <w:ind w:left="317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895"/>
        </w:tabs>
        <w:ind w:left="389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15"/>
        </w:tabs>
        <w:ind w:left="461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335"/>
        </w:tabs>
        <w:ind w:left="533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055"/>
        </w:tabs>
        <w:ind w:left="6055" w:hanging="180"/>
      </w:pPr>
      <w:rPr>
        <w:rFonts w:cs="Times New Roman"/>
      </w:rPr>
    </w:lvl>
  </w:abstractNum>
  <w:abstractNum w:abstractNumId="12">
    <w:nsid w:val="43170F0D"/>
    <w:multiLevelType w:val="hybridMultilevel"/>
    <w:tmpl w:val="13643514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44104FB9"/>
    <w:multiLevelType w:val="hybridMultilevel"/>
    <w:tmpl w:val="FF90BB8A"/>
    <w:lvl w:ilvl="0" w:tplc="4F721A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9E942E8"/>
    <w:multiLevelType w:val="hybridMultilevel"/>
    <w:tmpl w:val="1BA4AFFA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4FD15D51"/>
    <w:multiLevelType w:val="hybridMultilevel"/>
    <w:tmpl w:val="6194C35C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50A218F8"/>
    <w:multiLevelType w:val="multilevel"/>
    <w:tmpl w:val="424CABC8"/>
    <w:lvl w:ilvl="0">
      <w:start w:val="1"/>
      <w:numFmt w:val="decimal"/>
      <w:lvlText w:val="%1."/>
      <w:lvlJc w:val="left"/>
      <w:pPr>
        <w:tabs>
          <w:tab w:val="num" w:pos="-720"/>
        </w:tabs>
        <w:ind w:left="360" w:hanging="360"/>
      </w:pPr>
      <w:rPr>
        <w:sz w:val="20"/>
      </w:rPr>
    </w:lvl>
    <w:lvl w:ilvl="1">
      <w:start w:val="1"/>
      <w:numFmt w:val="lowerLetter"/>
      <w:lvlText w:val="%2."/>
      <w:lvlJc w:val="left"/>
      <w:pPr>
        <w:tabs>
          <w:tab w:val="num" w:pos="-72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72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7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72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72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72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72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720"/>
        </w:tabs>
        <w:ind w:left="6120" w:hanging="180"/>
      </w:pPr>
    </w:lvl>
  </w:abstractNum>
  <w:abstractNum w:abstractNumId="17">
    <w:nsid w:val="537E4819"/>
    <w:multiLevelType w:val="hybridMultilevel"/>
    <w:tmpl w:val="3656E8BE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56182638"/>
    <w:multiLevelType w:val="multilevel"/>
    <w:tmpl w:val="B5C4CE80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b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>
    <w:nsid w:val="5BEA77CD"/>
    <w:multiLevelType w:val="multilevel"/>
    <w:tmpl w:val="94B8DC38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0">
    <w:nsid w:val="5BEB1B2B"/>
    <w:multiLevelType w:val="hybridMultilevel"/>
    <w:tmpl w:val="E59662C4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682057B0"/>
    <w:multiLevelType w:val="hybridMultilevel"/>
    <w:tmpl w:val="9FE22644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68345F37"/>
    <w:multiLevelType w:val="multilevel"/>
    <w:tmpl w:val="1D50F618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23">
    <w:nsid w:val="69400EED"/>
    <w:multiLevelType w:val="hybridMultilevel"/>
    <w:tmpl w:val="AB626C4C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69803122"/>
    <w:multiLevelType w:val="hybridMultilevel"/>
    <w:tmpl w:val="E5EACF74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6ED236EC"/>
    <w:multiLevelType w:val="hybridMultilevel"/>
    <w:tmpl w:val="51D01DEC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70CE6832"/>
    <w:multiLevelType w:val="hybridMultilevel"/>
    <w:tmpl w:val="6CC2E5F2"/>
    <w:lvl w:ilvl="0" w:tplc="AC966176">
      <w:start w:val="1"/>
      <w:numFmt w:val="decimal"/>
      <w:lvlText w:val="%1."/>
      <w:lvlJc w:val="left"/>
      <w:pPr>
        <w:ind w:left="1211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7">
    <w:nsid w:val="7292265D"/>
    <w:multiLevelType w:val="hybridMultilevel"/>
    <w:tmpl w:val="E11A4D18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73764938"/>
    <w:multiLevelType w:val="hybridMultilevel"/>
    <w:tmpl w:val="6A6C2C18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75905C0A"/>
    <w:multiLevelType w:val="hybridMultilevel"/>
    <w:tmpl w:val="1D325D36"/>
    <w:lvl w:ilvl="0" w:tplc="70A60926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77DD26C2"/>
    <w:multiLevelType w:val="hybridMultilevel"/>
    <w:tmpl w:val="2D403942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78F9332E"/>
    <w:multiLevelType w:val="multilevel"/>
    <w:tmpl w:val="31D41E5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2">
    <w:nsid w:val="7A463264"/>
    <w:multiLevelType w:val="hybridMultilevel"/>
    <w:tmpl w:val="D96805DA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7BA95ACB"/>
    <w:multiLevelType w:val="hybridMultilevel"/>
    <w:tmpl w:val="C72C7D4A"/>
    <w:lvl w:ilvl="0" w:tplc="0415000F">
      <w:start w:val="1"/>
      <w:numFmt w:val="decimal"/>
      <w:lvlText w:val="%1.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4">
    <w:nsid w:val="7E0B389A"/>
    <w:multiLevelType w:val="multilevel"/>
    <w:tmpl w:val="5884195A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num w:numId="1">
    <w:abstractNumId w:val="9"/>
  </w:num>
  <w:num w:numId="2">
    <w:abstractNumId w:val="5"/>
  </w:num>
  <w:num w:numId="3">
    <w:abstractNumId w:val="22"/>
  </w:num>
  <w:num w:numId="4">
    <w:abstractNumId w:val="18"/>
  </w:num>
  <w:num w:numId="5">
    <w:abstractNumId w:val="26"/>
  </w:num>
  <w:num w:numId="6">
    <w:abstractNumId w:val="13"/>
  </w:num>
  <w:num w:numId="7">
    <w:abstractNumId w:val="27"/>
  </w:num>
  <w:num w:numId="8">
    <w:abstractNumId w:val="1"/>
  </w:num>
  <w:num w:numId="9">
    <w:abstractNumId w:val="4"/>
  </w:num>
  <w:num w:numId="10">
    <w:abstractNumId w:val="14"/>
  </w:num>
  <w:num w:numId="11">
    <w:abstractNumId w:val="21"/>
  </w:num>
  <w:num w:numId="12">
    <w:abstractNumId w:val="30"/>
  </w:num>
  <w:num w:numId="13">
    <w:abstractNumId w:val="25"/>
  </w:num>
  <w:num w:numId="14">
    <w:abstractNumId w:val="15"/>
  </w:num>
  <w:num w:numId="15">
    <w:abstractNumId w:val="28"/>
  </w:num>
  <w:num w:numId="16">
    <w:abstractNumId w:val="20"/>
  </w:num>
  <w:num w:numId="17">
    <w:abstractNumId w:val="19"/>
  </w:num>
  <w:num w:numId="18">
    <w:abstractNumId w:val="34"/>
  </w:num>
  <w:num w:numId="19">
    <w:abstractNumId w:val="31"/>
  </w:num>
  <w:num w:numId="20">
    <w:abstractNumId w:val="12"/>
  </w:num>
  <w:num w:numId="21">
    <w:abstractNumId w:val="33"/>
  </w:num>
  <w:num w:numId="22">
    <w:abstractNumId w:val="7"/>
  </w:num>
  <w:num w:numId="23">
    <w:abstractNumId w:val="32"/>
  </w:num>
  <w:num w:numId="24">
    <w:abstractNumId w:val="23"/>
  </w:num>
  <w:num w:numId="25">
    <w:abstractNumId w:val="17"/>
  </w:num>
  <w:num w:numId="26">
    <w:abstractNumId w:val="11"/>
  </w:num>
  <w:num w:numId="27">
    <w:abstractNumId w:val="10"/>
  </w:num>
  <w:num w:numId="28">
    <w:abstractNumId w:val="29"/>
  </w:num>
  <w:num w:numId="29">
    <w:abstractNumId w:val="6"/>
  </w:num>
  <w:num w:numId="30">
    <w:abstractNumId w:val="8"/>
  </w:num>
  <w:num w:numId="31">
    <w:abstractNumId w:val="2"/>
  </w:num>
  <w:num w:numId="32">
    <w:abstractNumId w:val="3"/>
  </w:num>
  <w:num w:numId="33">
    <w:abstractNumId w:val="0"/>
  </w:num>
  <w:num w:numId="34">
    <w:abstractNumId w:val="24"/>
  </w:num>
  <w:num w:numId="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20"/>
  <w:proofState w:spelling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1618"/>
    <w:rsid w:val="000472C7"/>
    <w:rsid w:val="001206E6"/>
    <w:rsid w:val="00146ED6"/>
    <w:rsid w:val="001C396B"/>
    <w:rsid w:val="001C6A0D"/>
    <w:rsid w:val="001D52A7"/>
    <w:rsid w:val="001E077D"/>
    <w:rsid w:val="00213254"/>
    <w:rsid w:val="003A2608"/>
    <w:rsid w:val="003F1896"/>
    <w:rsid w:val="00402E6A"/>
    <w:rsid w:val="0047013E"/>
    <w:rsid w:val="004F7195"/>
    <w:rsid w:val="005470B4"/>
    <w:rsid w:val="005E4A9D"/>
    <w:rsid w:val="0062041E"/>
    <w:rsid w:val="006757C2"/>
    <w:rsid w:val="006779B2"/>
    <w:rsid w:val="00693DAC"/>
    <w:rsid w:val="006A51F2"/>
    <w:rsid w:val="007553AB"/>
    <w:rsid w:val="0076498C"/>
    <w:rsid w:val="007B37F7"/>
    <w:rsid w:val="007E4F19"/>
    <w:rsid w:val="007F4C44"/>
    <w:rsid w:val="0080601E"/>
    <w:rsid w:val="00834AC6"/>
    <w:rsid w:val="008362E8"/>
    <w:rsid w:val="008A19DB"/>
    <w:rsid w:val="008C73B6"/>
    <w:rsid w:val="008D73C0"/>
    <w:rsid w:val="008F4936"/>
    <w:rsid w:val="00941869"/>
    <w:rsid w:val="00964BB5"/>
    <w:rsid w:val="009B1A4F"/>
    <w:rsid w:val="009C246E"/>
    <w:rsid w:val="00A06CC7"/>
    <w:rsid w:val="00A1480A"/>
    <w:rsid w:val="00A446D2"/>
    <w:rsid w:val="00A4607F"/>
    <w:rsid w:val="00A77255"/>
    <w:rsid w:val="00AE1618"/>
    <w:rsid w:val="00BD72F6"/>
    <w:rsid w:val="00CA6F3C"/>
    <w:rsid w:val="00CD58E7"/>
    <w:rsid w:val="00D06786"/>
    <w:rsid w:val="00D36320"/>
    <w:rsid w:val="00DE02E2"/>
    <w:rsid w:val="00E164AF"/>
    <w:rsid w:val="00E22FD7"/>
    <w:rsid w:val="00E30C35"/>
    <w:rsid w:val="00EA32DC"/>
    <w:rsid w:val="00EB5040"/>
    <w:rsid w:val="00EF7EC2"/>
    <w:rsid w:val="00F37722"/>
    <w:rsid w:val="00F607EC"/>
    <w:rsid w:val="00F67838"/>
    <w:rsid w:val="00FC6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5:chartTrackingRefBased/>
  <w15:docId w15:val="{D6D4F203-3CD8-4DE9-B0AC-6F1FA3BA9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13254"/>
    <w:pPr>
      <w:keepNext/>
      <w:suppressAutoHyphens/>
      <w:spacing w:after="0" w:line="240" w:lineRule="auto"/>
      <w:outlineLvl w:val="0"/>
    </w:pPr>
    <w:rPr>
      <w:rFonts w:ascii="Arial" w:eastAsia="Times New Roman" w:hAnsi="Arial" w:cs="Times New Roman"/>
      <w:sz w:val="36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13254"/>
    <w:pPr>
      <w:suppressAutoHyphens/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B1A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9B1A4F"/>
  </w:style>
  <w:style w:type="paragraph" w:styleId="Stopka">
    <w:name w:val="footer"/>
    <w:basedOn w:val="Normalny"/>
    <w:link w:val="StopkaZnak"/>
    <w:uiPriority w:val="99"/>
    <w:unhideWhenUsed/>
    <w:rsid w:val="009B1A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9B1A4F"/>
  </w:style>
  <w:style w:type="paragraph" w:styleId="Akapitzlist">
    <w:name w:val="List Paragraph"/>
    <w:basedOn w:val="Normalny"/>
    <w:uiPriority w:val="34"/>
    <w:qFormat/>
    <w:rsid w:val="00D36320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qFormat/>
    <w:rsid w:val="00213254"/>
    <w:rPr>
      <w:rFonts w:ascii="Arial" w:eastAsia="Times New Roman" w:hAnsi="Arial" w:cs="Times New Roman"/>
      <w:sz w:val="36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qFormat/>
    <w:rsid w:val="00213254"/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213254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213254"/>
    <w:rPr>
      <w:rFonts w:ascii="Segoe UI" w:hAnsi="Segoe UI" w:cs="Segoe UI"/>
      <w:sz w:val="18"/>
      <w:szCs w:val="1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213254"/>
    <w:rPr>
      <w:rFonts w:ascii="Arial" w:hAnsi="Arial"/>
      <w:sz w:val="24"/>
      <w:lang w:val="x-none"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qFormat/>
    <w:rsid w:val="00213254"/>
    <w:rPr>
      <w:lang w:val="x-none" w:eastAsia="ar-SA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qFormat/>
    <w:rsid w:val="00213254"/>
    <w:rPr>
      <w:rFonts w:cs="Calibri"/>
      <w:lang w:val="x-none" w:eastAsia="ar-SA"/>
    </w:rPr>
  </w:style>
  <w:style w:type="character" w:customStyle="1" w:styleId="NagwekZnak1">
    <w:name w:val="Nagłówek Znak1"/>
    <w:basedOn w:val="Domylnaczcionkaakapitu"/>
    <w:uiPriority w:val="99"/>
    <w:semiHidden/>
    <w:rsid w:val="00213254"/>
  </w:style>
  <w:style w:type="paragraph" w:styleId="Tekstpodstawowy">
    <w:name w:val="Body Text"/>
    <w:basedOn w:val="Normalny"/>
    <w:link w:val="TekstpodstawowyZnak"/>
    <w:uiPriority w:val="99"/>
    <w:rsid w:val="00213254"/>
    <w:pPr>
      <w:suppressAutoHyphens/>
      <w:spacing w:after="0" w:line="360" w:lineRule="auto"/>
      <w:jc w:val="both"/>
    </w:pPr>
    <w:rPr>
      <w:rFonts w:ascii="Arial" w:hAnsi="Arial"/>
      <w:sz w:val="24"/>
      <w:lang w:val="x-none" w:eastAsia="ar-SA"/>
    </w:rPr>
  </w:style>
  <w:style w:type="character" w:customStyle="1" w:styleId="TekstpodstawowyZnak1">
    <w:name w:val="Tekst podstawowy Znak1"/>
    <w:basedOn w:val="Domylnaczcionkaakapitu"/>
    <w:uiPriority w:val="99"/>
    <w:semiHidden/>
    <w:rsid w:val="00213254"/>
  </w:style>
  <w:style w:type="paragraph" w:styleId="Lista">
    <w:name w:val="List"/>
    <w:basedOn w:val="Tekstpodstawowy"/>
    <w:rsid w:val="00213254"/>
    <w:rPr>
      <w:rFonts w:cs="Arial"/>
    </w:rPr>
  </w:style>
  <w:style w:type="paragraph" w:styleId="Legenda">
    <w:name w:val="caption"/>
    <w:basedOn w:val="Normalny"/>
    <w:qFormat/>
    <w:rsid w:val="00213254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Arial"/>
      <w:i/>
      <w:iCs/>
      <w:sz w:val="24"/>
      <w:szCs w:val="24"/>
      <w:lang w:eastAsia="pl-PL"/>
    </w:rPr>
  </w:style>
  <w:style w:type="paragraph" w:customStyle="1" w:styleId="Indeks">
    <w:name w:val="Indeks"/>
    <w:basedOn w:val="Normalny"/>
    <w:qFormat/>
    <w:rsid w:val="00213254"/>
    <w:pPr>
      <w:suppressLineNumbers/>
      <w:suppressAutoHyphens/>
      <w:spacing w:after="0" w:line="240" w:lineRule="auto"/>
    </w:pPr>
    <w:rPr>
      <w:rFonts w:ascii="Times New Roman" w:eastAsia="Times New Roman" w:hAnsi="Times New Roman" w:cs="Arial"/>
      <w:sz w:val="20"/>
      <w:szCs w:val="20"/>
      <w:lang w:eastAsia="pl-PL"/>
    </w:rPr>
  </w:style>
  <w:style w:type="paragraph" w:customStyle="1" w:styleId="Gwkaistopka">
    <w:name w:val="Główka i stopka"/>
    <w:basedOn w:val="Normalny"/>
    <w:qFormat/>
    <w:rsid w:val="0021325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1">
    <w:name w:val="Stopka Znak1"/>
    <w:basedOn w:val="Domylnaczcionkaakapitu"/>
    <w:uiPriority w:val="99"/>
    <w:semiHidden/>
    <w:rsid w:val="00213254"/>
  </w:style>
  <w:style w:type="paragraph" w:styleId="Tekstdymka">
    <w:name w:val="Balloon Text"/>
    <w:basedOn w:val="Normalny"/>
    <w:link w:val="TekstdymkaZnak"/>
    <w:uiPriority w:val="99"/>
    <w:semiHidden/>
    <w:qFormat/>
    <w:rsid w:val="00213254"/>
    <w:pPr>
      <w:suppressAutoHyphens/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1">
    <w:name w:val="Tekst dymka Znak1"/>
    <w:basedOn w:val="Domylnaczcionkaakapitu"/>
    <w:uiPriority w:val="99"/>
    <w:semiHidden/>
    <w:rsid w:val="00213254"/>
    <w:rPr>
      <w:rFonts w:ascii="Segoe UI" w:hAnsi="Segoe UI" w:cs="Segoe UI"/>
      <w:sz w:val="18"/>
      <w:szCs w:val="18"/>
    </w:rPr>
  </w:style>
  <w:style w:type="paragraph" w:styleId="Tekstpodstawowywcity">
    <w:name w:val="Body Text Indent"/>
    <w:basedOn w:val="Normalny"/>
    <w:link w:val="TekstpodstawowywcityZnak"/>
    <w:uiPriority w:val="99"/>
    <w:rsid w:val="00213254"/>
    <w:pPr>
      <w:suppressAutoHyphens/>
      <w:spacing w:after="0" w:line="240" w:lineRule="auto"/>
    </w:pPr>
    <w:rPr>
      <w:lang w:val="x-none" w:eastAsia="ar-SA"/>
    </w:rPr>
  </w:style>
  <w:style w:type="character" w:customStyle="1" w:styleId="TekstpodstawowywcityZnak1">
    <w:name w:val="Tekst podstawowy wcięty Znak1"/>
    <w:basedOn w:val="Domylnaczcionkaakapitu"/>
    <w:uiPriority w:val="99"/>
    <w:semiHidden/>
    <w:rsid w:val="00213254"/>
  </w:style>
  <w:style w:type="paragraph" w:styleId="Tekstpodstawowyzwciciem2">
    <w:name w:val="Body Text First Indent 2"/>
    <w:basedOn w:val="Tekstpodstawowywcity"/>
    <w:link w:val="Tekstpodstawowyzwciciem2Znak"/>
    <w:uiPriority w:val="99"/>
    <w:qFormat/>
    <w:rsid w:val="00213254"/>
    <w:pPr>
      <w:suppressAutoHyphens w:val="0"/>
      <w:spacing w:after="120"/>
      <w:ind w:left="283" w:firstLine="210"/>
    </w:pPr>
    <w:rPr>
      <w:rFonts w:cs="Calibri"/>
    </w:rPr>
  </w:style>
  <w:style w:type="character" w:customStyle="1" w:styleId="Tekstpodstawowyzwciciem2Znak1">
    <w:name w:val="Tekst podstawowy z wcięciem 2 Znak1"/>
    <w:basedOn w:val="TekstpodstawowywcityZnak1"/>
    <w:uiPriority w:val="99"/>
    <w:semiHidden/>
    <w:rsid w:val="00213254"/>
  </w:style>
  <w:style w:type="table" w:styleId="Tabela-Siatka">
    <w:name w:val="Table Grid"/>
    <w:basedOn w:val="Standardowy"/>
    <w:uiPriority w:val="39"/>
    <w:rsid w:val="0021325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160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EC1DEE-4C40-4265-947F-568AEB7236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664</Words>
  <Characters>3988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Wioletta Rybińska</dc:creator>
  <cp:keywords/>
  <dc:description/>
  <cp:lastModifiedBy>Wioletta Rybińska</cp:lastModifiedBy>
  <cp:revision>6</cp:revision>
  <cp:lastPrinted>2025-09-05T05:05:00Z</cp:lastPrinted>
  <dcterms:created xsi:type="dcterms:W3CDTF">2025-09-02T06:13:00Z</dcterms:created>
  <dcterms:modified xsi:type="dcterms:W3CDTF">2025-12-10T12:21:00Z</dcterms:modified>
</cp:coreProperties>
</file>